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TripAdvisor,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TIAA CREF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4,008,402.00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4,008,402.00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4,008,402.00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3.44 %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TripAdvisor,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1st Avenue, Needham, MA 02494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TIAA-CREF Investment Management, LLC ("TCIM")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730 Third Avenue New York, NY 10017-3206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7,024,529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4,008,402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4,008,402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6"/>
        <w:gridCol w:w="5009"/>
      </w:tblGrid>
      <w:tr>
        <w:trPr/>
        <w:tc>
          <w:tcPr>
            <w:tcW w:w="5196" w:type="dxa"/>
            <w:tcBorders/>
            <w:vAlign w:val="center"/>
          </w:tcPr>
          <w:p>
            <w:pPr>
              <w:pStyle w:val="TableContents"/>
              <w:bidi w:val="0"/>
              <w:spacing w:before="0" w:after="0"/>
              <w:jc w:val="left"/>
              <w:rPr/>
            </w:pPr>
            <w:r>
              <w:rPr/>
              <w:t> </w:t>
            </w:r>
          </w:p>
          <w:tbl>
            <w:tblPr>
              <w:tblW w:w="5401" w:type="dxa"/>
              <w:jc w:val="left"/>
              <w:tblInd w:w="0" w:type="dxa"/>
              <w:tblLayout w:type="fixed"/>
              <w:tblCellMar>
                <w:top w:w="28" w:type="dxa"/>
                <w:left w:w="28" w:type="dxa"/>
                <w:bottom w:w="28" w:type="dxa"/>
                <w:right w:w="28" w:type="dxa"/>
              </w:tblCellMar>
            </w:tblPr>
            <w:tblGrid>
              <w:gridCol w:w="5401"/>
            </w:tblGrid>
            <w:tr>
              <w:trPr/>
              <w:tc>
                <w:tcPr>
                  <w:tcW w:w="5401" w:type="dxa"/>
                  <w:tcBorders/>
                  <w:vAlign w:val="center"/>
                </w:tcPr>
                <w:p>
                  <w:pPr>
                    <w:pStyle w:val="TableContents"/>
                    <w:bidi w:val="0"/>
                    <w:spacing w:before="0" w:after="0"/>
                    <w:jc w:val="left"/>
                    <w:rPr/>
                  </w:pPr>
                  <w:r>
                    <w:rPr/>
                    <w:t>TIAA CREF INVESTMENT MANAGEMENT LLC</w:t>
                  </w:r>
                </w:p>
              </w:tc>
            </w:tr>
          </w:tbl>
          <w:p>
            <w:pPr>
              <w:pStyle w:val="TableContents"/>
              <w:bidi w:val="0"/>
              <w:spacing w:before="0" w:after="283"/>
              <w:jc w:val="left"/>
              <w:rPr/>
            </w:pPr>
            <w:r>
              <w:rPr/>
            </w:r>
          </w:p>
        </w:tc>
        <w:tc>
          <w:tcPr>
            <w:tcW w:w="50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Stuart R. Brunet</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Stuart Brunet, Managing Director,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16" w:name="c117285_ex-a.htm"/>
      <w:bookmarkStart w:id="17" w:name="ksc117285_exa"/>
      <w:bookmarkEnd w:id="16"/>
      <w:bookmarkEnd w:id="17"/>
      <w:r>
        <w:rPr>
          <w:rFonts w:ascii="Times New Roman;Times;Serif" w:hAnsi="Times New Roman;Times;Serif"/>
          <w:b/>
          <w:i w:val="false"/>
          <w:caps w:val="false"/>
          <w:smallCaps w:val="false"/>
          <w:sz w:val="22"/>
          <w:u w:val="single"/>
        </w:rPr>
        <w:t>EXHIBIT A</w:t>
      </w:r>
      <w:r>
        <w:br w:type="page"/>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 OWNERSHIP.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bookmarkStart w:id="18" w:name="OLE_LINK2"/>
      <w:bookmarkEnd w:id="18"/>
      <w:r>
        <w:rPr>
          <w:rFonts w:ascii="Times New Roman;Times;Serif" w:hAnsi="Times New Roman;Times;Serif"/>
          <w:b w:val="false"/>
          <w:i w:val="false"/>
          <w:caps w:val="false"/>
          <w:smallCaps w:val="false"/>
          <w:sz w:val="22"/>
        </w:rPr>
        <w:t>Nuveen Asset Management, LLC (“NAM”), is a registered investment adviser affiliated with TCIM and TAL. NAM may be deemed to be a beneficial owner of 2,740,504 shares of Issuer’s common stock. TIAA-CREF Investment Management, LLC (“TCIM”) is the investment adviser to the College Retirement Equities Fund (“CREF”), a registered investment company, and may be deemed to be a beneficial owner of 4,008,402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275,623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999999"/>
        </w:rPr>
      </w:pPr>
      <w:r>
        <w:rPr>
          <w:bdr w:val="single" w:sz="24" w:space="1" w:color="999999"/>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5143</Characters>
  <CharactersWithSpaces>6123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