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Philips Jeremy</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TripAdvisor,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TRIP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TRIPADVISOR, INC.</w:t>
            </w:r>
          </w:p>
        </w:tc>
        <w:tc>
          <w:tcPr>
            <w:tcW w:w="1340" w:type="dxa"/>
            <w:vAlign w:val="bottom"/>
          </w:tcPr>
          <w:p>
            <w:pPr>
              <w:spacing w:after="0"/>
              <w:rPr>
                <w:sz w:val="11"/>
                <w:szCs w:val="11"/>
                <w:color w:val="auto"/>
              </w:rPr>
            </w:pPr>
          </w:p>
        </w:tc>
        <w:tc>
          <w:tcPr>
            <w:tcW w:w="162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400 1ST AVENUE</w:t>
            </w: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06/20/2025</w:t>
            </w:r>
          </w:p>
        </w:tc>
        <w:tc>
          <w:tcPr>
            <w:tcW w:w="20" w:type="dxa"/>
            <w:vAlign w:val="bottom"/>
            <w:vMerge w:val="restart"/>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20" w:type="dxa"/>
            <w:vAlign w:val="bottom"/>
            <w:gridSpan w:val="6"/>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NEEDHAM</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02494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06/18/2025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19,171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92,654</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an inadvertent error, the Form 4 filed on June 20, 2025 incorrectly reported the amount of securities beneficially owned following reported transactions. This inadvertent error caused the amount of securities beneficially owned to be overstated by 13,616 shares. The new amount reported in Column 5 reports the correct amount of securities beneficially owned.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Linda C. Frazier,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6014" TargetMode="External"/><Relationship Id="rId14"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2026-07-01T17:44:49Z</dcterms:created>
  <dcterms:modified xsi:type="dcterms:W3CDTF">2026-07-01T17:44:49Z</dcterms:modified>
</cp:coreProperties>
</file>