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Morgan Betsy L.</w:t>
              </w:r>
            </w:hyperlink>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TripAdvisor,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TRIP</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tcBorders>
              <w:bottom w:val="single" w:sz="8" w:color="0000EE"/>
            </w:tcBorders>
            <w:gridSpan w:val="3"/>
            <w:vMerge w:val="continue"/>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vMerge w:val="restart"/>
          </w:tcPr>
          <w:p>
            <w:pPr>
              <w:spacing w:after="0"/>
              <w:rPr>
                <w:sz w:val="13"/>
                <w:szCs w:val="13"/>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2980" w:type="dxa"/>
            <w:vAlign w:val="bottom"/>
            <w:tcBorders>
              <w:top w:val="single" w:sz="8" w:color="2C2C2C"/>
            </w:tcBorders>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Borders>
              <w:top w:val="single" w:sz="8" w:color="2C2C2C"/>
            </w:tcBorders>
          </w:tcPr>
          <w:p>
            <w:pPr>
              <w:spacing w:after="0"/>
              <w:rPr>
                <w:sz w:val="2"/>
                <w:szCs w:val="2"/>
                <w:color w:val="auto"/>
              </w:rPr>
            </w:pPr>
          </w:p>
        </w:tc>
        <w:tc>
          <w:tcPr>
            <w:tcW w:w="240" w:type="dxa"/>
            <w:vAlign w:val="bottom"/>
            <w:tcBorders>
              <w:top w:val="single" w:sz="8" w:color="2C2C2C"/>
            </w:tcBorders>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continue"/>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1"/>
                <w:szCs w:val="11"/>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80" w:type="dxa"/>
            <w:vAlign w:val="bottom"/>
            <w:gridSpan w:val="6"/>
            <w:vMerge w:val="continue"/>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140"/>
              <w:spacing w:after="0" w:line="132" w:lineRule="exact"/>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line="132"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620" w:type="dxa"/>
            <w:vAlign w:val="bottom"/>
            <w:gridSpan w:val="6"/>
            <w:vMerge w:val="restart"/>
          </w:tcPr>
          <w:p>
            <w:pPr>
              <w:ind w:left="160"/>
              <w:spacing w:after="0"/>
              <w:rPr>
                <w:sz w:val="20"/>
                <w:szCs w:val="20"/>
                <w:color w:val="auto"/>
              </w:rPr>
            </w:pPr>
            <w:r>
              <w:rPr>
                <w:rFonts w:ascii="Times New Roman" w:cs="Times New Roman" w:eastAsia="Times New Roman" w:hAnsi="Times New Roman"/>
                <w:sz w:val="17"/>
                <w:szCs w:val="17"/>
                <w:color w:val="0000FF"/>
              </w:rPr>
              <w:t>06/18/2025</w:t>
            </w: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TRIPADVISOR, INC.</w:t>
            </w:r>
          </w:p>
        </w:tc>
        <w:tc>
          <w:tcPr>
            <w:tcW w:w="1340" w:type="dxa"/>
            <w:vAlign w:val="bottom"/>
          </w:tcPr>
          <w:p>
            <w:pPr>
              <w:spacing w:after="0"/>
              <w:rPr>
                <w:sz w:val="11"/>
                <w:szCs w:val="11"/>
                <w:color w:val="auto"/>
              </w:rPr>
            </w:pPr>
          </w:p>
        </w:tc>
        <w:tc>
          <w:tcPr>
            <w:tcW w:w="1620" w:type="dxa"/>
            <w:vAlign w:val="bottom"/>
            <w:gridSpan w:val="6"/>
            <w:vMerge w:val="continue"/>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4"/>
            <w:vMerge w:val="continue"/>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144 1ST AVENUE</w:t>
            </w:r>
          </w:p>
        </w:tc>
        <w:tc>
          <w:tcPr>
            <w:tcW w:w="8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3"/>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20" w:type="dxa"/>
            <w:vAlign w:val="bottom"/>
            <w:gridSpan w:val="7"/>
            <w:vMerge w:val="continue"/>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2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1620" w:type="dxa"/>
            <w:vAlign w:val="bottom"/>
            <w:gridSpan w:val="6"/>
            <w:vMerge w:val="restart"/>
          </w:tcPr>
          <w:p>
            <w:pPr>
              <w:ind w:left="160"/>
              <w:spacing w:after="0"/>
              <w:rPr>
                <w:sz w:val="20"/>
                <w:szCs w:val="20"/>
                <w:color w:val="auto"/>
              </w:rPr>
            </w:pPr>
            <w:r>
              <w:rPr>
                <w:rFonts w:ascii="Times New Roman" w:cs="Times New Roman" w:eastAsia="Times New Roman" w:hAnsi="Times New Roman"/>
                <w:sz w:val="17"/>
                <w:szCs w:val="17"/>
                <w:color w:val="0000FF"/>
              </w:rPr>
              <w:t>06/20/2025</w:t>
            </w:r>
          </w:p>
        </w:tc>
        <w:tc>
          <w:tcPr>
            <w:tcW w:w="20" w:type="dxa"/>
            <w:vAlign w:val="bottom"/>
            <w:vMerge w:val="restart"/>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92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620" w:type="dxa"/>
            <w:vAlign w:val="bottom"/>
            <w:gridSpan w:val="6"/>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920" w:type="dxa"/>
            <w:vAlign w:val="bottom"/>
            <w:gridSpan w:val="4"/>
            <w:vMerge w:val="continue"/>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NEEDHAM</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02494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28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9"/>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06/18/2025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19,171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82,042</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Due to an inadvertent error, the Form 4 filed on June 20, 2025 incorrectly reported the amount of securities beneficially owned following reported transactions. This inadvertent error caused the amount of securities beneficially owned to be overstated by 13,616 shares. The new amount reported in Column 5 reports the correct amount of securities beneficially owned.</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Linda C. Frazier,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06/30/2026</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 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07008" TargetMode="External"/><Relationship Id="rId14" Type="http://schemas.openxmlformats.org/officeDocument/2006/relationships/hyperlink" Target="http://www.sec.gov/cgi-bin/browse-edgar?action=getcompany&amp;CIK=00015265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2026-07-01T17:39:01Z</dcterms:created>
  <dcterms:modified xsi:type="dcterms:W3CDTF">2026-07-01T17:39:01Z</dcterms:modified>
</cp:coreProperties>
</file>